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E8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135E8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135E8" w:rsidRDefault="008135E8" w:rsidP="008135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7B8F408D" wp14:editId="41AC69BE">
            <wp:simplePos x="0" y="0"/>
            <wp:positionH relativeFrom="margin">
              <wp:posOffset>4179570</wp:posOffset>
            </wp:positionH>
            <wp:positionV relativeFrom="margin">
              <wp:posOffset>1087120</wp:posOffset>
            </wp:positionV>
            <wp:extent cx="2438400" cy="2438400"/>
            <wp:effectExtent l="0" t="0" r="0" b="0"/>
            <wp:wrapSquare wrapText="bothSides"/>
            <wp:docPr id="2" name="Рисунок 2" descr="C:\Users\User\Desktop\Новая\Флаги\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\Флаги\Д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5E8" w:rsidRDefault="008135E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4F46D6" w:rsidRDefault="00B26431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8pt;margin-top:-6.3pt;width:313.65pt;height:70.9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ДАНИЯ"/>
            <w10:wrap type="topAndBottom"/>
          </v:shape>
        </w:pict>
      </w:r>
    </w:p>
    <w:p w:rsidR="003F5892" w:rsidRDefault="003F589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F97505" w:rsidRDefault="00F97505" w:rsidP="00D86D8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4F46D6" w:rsidRDefault="00F97505" w:rsidP="004F46D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 xml:space="preserve">течение 3 - 4 недель (включая день подачи и выдачи). В особо сложных и оправданных случаях срок рассмотрения заявления </w:t>
      </w:r>
      <w:r w:rsidRPr="00D86D82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</w:t>
      </w:r>
    </w:p>
    <w:p w:rsidR="004F46D6" w:rsidRDefault="004F46D6" w:rsidP="004F46D6">
      <w:pPr>
        <w:spacing w:after="0"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 w:rsidRPr="00C660A2"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F97505" w:rsidRPr="004F46D6" w:rsidRDefault="004F46D6" w:rsidP="004F46D6">
      <w:pPr>
        <w:shd w:val="clear" w:color="auto" w:fill="FFFFFF"/>
        <w:spacing w:before="240"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hd w:val="clear" w:color="auto" w:fill="FFFFFF"/>
        <w:tabs>
          <w:tab w:val="left" w:pos="255"/>
        </w:tabs>
        <w:spacing w:after="0" w:line="360" w:lineRule="auto"/>
        <w:ind w:left="0" w:firstLine="273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F46D6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pacing w:after="0" w:line="360" w:lineRule="auto"/>
        <w:ind w:left="0" w:firstLine="273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Действующий заграничный паспорт,</w:t>
      </w:r>
      <w:r w:rsidRPr="004F46D6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3 месяца после истечения срока действия визы, содержащий как минимум 2 чистые страницы и выданный не позже 10 лет назад.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pacing w:after="0" w:line="360" w:lineRule="auto"/>
        <w:ind w:left="0" w:firstLine="273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Дополнительно:</w:t>
      </w:r>
    </w:p>
    <w:p w:rsidR="003521ED" w:rsidRDefault="004F46D6" w:rsidP="003521ED">
      <w:pPr>
        <w:pStyle w:val="a7"/>
        <w:numPr>
          <w:ilvl w:val="0"/>
          <w:numId w:val="6"/>
        </w:numPr>
        <w:tabs>
          <w:tab w:val="left" w:pos="240"/>
        </w:tabs>
        <w:spacing w:after="0" w:line="360" w:lineRule="auto"/>
        <w:rPr>
          <w:rStyle w:val="a3"/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Копии страниц паспорта с визами, штампами, отметками (а также основной страницы</w:t>
      </w:r>
      <w:r w:rsidR="003521ED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);</w:t>
      </w:r>
    </w:p>
    <w:p w:rsidR="004F46D6" w:rsidRPr="003521ED" w:rsidRDefault="004F46D6" w:rsidP="003521ED">
      <w:pPr>
        <w:pStyle w:val="a7"/>
        <w:numPr>
          <w:ilvl w:val="0"/>
          <w:numId w:val="6"/>
        </w:numPr>
        <w:tabs>
          <w:tab w:val="left" w:pos="240"/>
        </w:tabs>
        <w:spacing w:after="0" w:line="360" w:lineRule="auto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3521ED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Если применимо:</w:t>
      </w:r>
      <w:r w:rsidRPr="003521ED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3521ED">
        <w:rPr>
          <w:rFonts w:ascii="Arial" w:hAnsi="Arial" w:cs="Arial"/>
          <w:color w:val="404040" w:themeColor="text1" w:themeTint="BF"/>
          <w:sz w:val="21"/>
          <w:szCs w:val="21"/>
        </w:rPr>
        <w:t>другие действующие и/или аннулированные заграничные паспорта и копии страниц других, действующих и/или аннулированных паспортов с визами, штампами, отметками.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shd w:val="clear" w:color="auto" w:fill="FFFFFF"/>
        <w:tabs>
          <w:tab w:val="left" w:pos="255"/>
        </w:tabs>
        <w:spacing w:after="0" w:line="360" w:lineRule="auto"/>
        <w:ind w:left="0" w:firstLine="273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Две цветные фотографии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 xml:space="preserve">3,5 х 4,5 см на светлом фоне. </w:t>
      </w:r>
      <w:r w:rsidRPr="004F46D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2 фотографии, цветные на белом фоне, лицо крупное 3 – 3.2 см. Изображение должно быть четкое, без точек, без полос.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tabs>
          <w:tab w:val="left" w:pos="255"/>
        </w:tabs>
        <w:spacing w:after="0" w:line="360" w:lineRule="auto"/>
        <w:ind w:left="0" w:firstLine="273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Медицинская страховка,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 xml:space="preserve">охватывающая весь период пребывания, действительная для всех стран Европейского союза и покрывающая все расходы, которые могут возникнуть в связи с репатриацией по медицинским причинам, срочной медицинской помощью, экстренной 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госпитализацией или смертью во время пребывания. Сумма минимального покрытия должна составлять 30 000 евро.</w:t>
      </w:r>
    </w:p>
    <w:p w:rsidR="004F46D6" w:rsidRPr="004F46D6" w:rsidRDefault="004F46D6" w:rsidP="003521ED">
      <w:pPr>
        <w:pStyle w:val="a7"/>
        <w:numPr>
          <w:ilvl w:val="0"/>
          <w:numId w:val="4"/>
        </w:numPr>
        <w:tabs>
          <w:tab w:val="left" w:pos="255"/>
        </w:tabs>
        <w:spacing w:line="360" w:lineRule="auto"/>
        <w:ind w:left="0" w:firstLine="273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Копия гражданского паспорта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(для лиц старше 14 лет): страницы, содержащие биографические данные, информацию о выданном ему/ей заграничном паспорте, информацию о его/её семейном положении и информацию о регистрации в России.</w:t>
      </w:r>
    </w:p>
    <w:p w:rsidR="004F46D6" w:rsidRPr="00FB41FA" w:rsidRDefault="004F46D6" w:rsidP="003521ED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4F46D6" w:rsidRPr="004F46D6" w:rsidRDefault="004F46D6" w:rsidP="003521ED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42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Копия свидетельства о рождении.</w:t>
      </w:r>
    </w:p>
    <w:p w:rsidR="004F46D6" w:rsidRPr="004F46D6" w:rsidRDefault="004F46D6" w:rsidP="003521ED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42"/>
        <w:rPr>
          <w:rFonts w:ascii="Arial" w:hAnsi="Arial" w:cs="Arial"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Согласие родителей или законных опекунов</w:t>
      </w:r>
      <w:r w:rsidRPr="004F46D6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необходимо в случаях, когда несовершеннолетний отправляется в поездку один или в сопровождении только одного родителя. Если один из родителей владеет исключительным родительским правом (т.е. когда другой родитель болен или заключен под стражу), требуется свидетельство о смерти или судебное постановление.</w:t>
      </w:r>
    </w:p>
    <w:p w:rsidR="004F46D6" w:rsidRPr="003521ED" w:rsidRDefault="004F46D6" w:rsidP="003521ED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42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4F46D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Копия действующей Шенгенской визы родителя (родителей), </w:t>
      </w:r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путешествующего(-</w:t>
      </w:r>
      <w:proofErr w:type="spellStart"/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4F46D6">
        <w:rPr>
          <w:rFonts w:ascii="Arial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3521ED" w:rsidRPr="004F46D6" w:rsidRDefault="003521ED" w:rsidP="003521ED">
      <w:pPr>
        <w:pStyle w:val="a7"/>
        <w:tabs>
          <w:tab w:val="left" w:pos="0"/>
        </w:tabs>
        <w:spacing w:after="0" w:line="360" w:lineRule="auto"/>
        <w:ind w:left="242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</w:p>
    <w:p w:rsidR="004F46D6" w:rsidRPr="003521ED" w:rsidRDefault="003521ED" w:rsidP="003521ED">
      <w:pPr>
        <w:tabs>
          <w:tab w:val="left" w:pos="360"/>
        </w:tabs>
        <w:spacing w:line="360" w:lineRule="auto"/>
        <w:ind w:left="30" w:firstLine="284"/>
        <w:rPr>
          <w:rFonts w:ascii="Arial" w:hAnsi="Arial" w:cs="Arial"/>
          <w:color w:val="00B0F0"/>
          <w:sz w:val="24"/>
          <w:szCs w:val="21"/>
        </w:rPr>
      </w:pPr>
      <w:r w:rsidRPr="003521ED">
        <w:rPr>
          <w:rFonts w:ascii="Arial" w:eastAsia="Times New Roman" w:hAnsi="Arial" w:cs="Arial"/>
          <w:b/>
          <w:bCs/>
          <w:color w:val="00B0F0"/>
          <w:sz w:val="24"/>
          <w:szCs w:val="21"/>
        </w:rPr>
        <w:t>ТУРИСТЫ И ПРОЧИЕ ЧАСТНЫЕ ПОСЕТИТЕЛИ</w:t>
      </w:r>
      <w:r>
        <w:rPr>
          <w:rFonts w:ascii="Arial" w:eastAsia="Times New Roman" w:hAnsi="Arial" w:cs="Arial"/>
          <w:b/>
          <w:bCs/>
          <w:color w:val="00B0F0"/>
          <w:sz w:val="24"/>
          <w:szCs w:val="21"/>
        </w:rPr>
        <w:t>:</w:t>
      </w:r>
    </w:p>
    <w:p w:rsidR="00D86D82" w:rsidRPr="00D86D82" w:rsidRDefault="00D86D82" w:rsidP="003521ED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vanish/>
          <w:color w:val="404040" w:themeColor="text1" w:themeTint="BF"/>
          <w:sz w:val="21"/>
          <w:szCs w:val="21"/>
        </w:rPr>
      </w:pPr>
    </w:p>
    <w:p w:rsidR="003521ED" w:rsidRP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Информация о проживании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(например,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бронирования места в отеле или ином средстве размещения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в Дании); если неприменимо, соответствующее письменное описание планируемого путешествия.</w:t>
      </w:r>
    </w:p>
    <w:p w:rsid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маршрута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(например, подтверждение бронирования организованного путешествия или любой другой соответствующий документ, описывающий предполагаемые планы путешествия, например, зарезервированный обратный билет); если неприменимо, соответствующее письменное описание планируемого путешествия.</w:t>
      </w:r>
      <w:r w:rsidR="003521ED"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3521ED" w:rsidRPr="003521ED" w:rsidRDefault="004F46D6" w:rsidP="003521ED">
      <w:pPr>
        <w:pStyle w:val="a7"/>
        <w:tabs>
          <w:tab w:val="left" w:pos="240"/>
        </w:tabs>
        <w:spacing w:after="0" w:line="360" w:lineRule="auto"/>
        <w:ind w:firstLine="273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Посольство настоятельно рекомендует не выкупать забронированные билеты, до тех пор, пока не выдана виза.</w:t>
      </w:r>
    </w:p>
    <w:p w:rsidR="004F46D6" w:rsidRP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трудоустройства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(с информацией о зарплате); если неприменимо. -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намерения возвращения 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(например, выписка с банковского счета/кредитной карты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минимум за три предыдущих месяца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подтверждение наличия недвижимости в России и пр.)</w:t>
      </w:r>
    </w:p>
    <w:p w:rsidR="004F46D6" w:rsidRPr="003521ED" w:rsidRDefault="004F46D6" w:rsidP="003521ED">
      <w:pPr>
        <w:pStyle w:val="a7"/>
        <w:numPr>
          <w:ilvl w:val="0"/>
          <w:numId w:val="8"/>
        </w:numPr>
        <w:spacing w:after="0" w:line="360" w:lineRule="auto"/>
        <w:ind w:left="1418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Для работников, отправляющихся в деловую поездку 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- подтверждение занятости от работодателя заявителя (Справка с работы) с указанием реквизитов компании, печатью и подписью ответственного лица. Подтверждение занятости должно содержать следующую информацию:</w:t>
      </w:r>
      <w:r w:rsid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дата найма, должность и 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сведения о зарплате.</w:t>
      </w:r>
      <w:r w:rsidR="00B36C1A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Также прописывается, что на время предоставленного отпуска за работником сохраняется рабочее место.</w:t>
      </w:r>
    </w:p>
    <w:p w:rsidR="004F46D6" w:rsidRPr="003521ED" w:rsidRDefault="004F46D6" w:rsidP="003521ED">
      <w:pPr>
        <w:pStyle w:val="a7"/>
        <w:numPr>
          <w:ilvl w:val="0"/>
          <w:numId w:val="8"/>
        </w:numPr>
        <w:spacing w:after="0" w:line="360" w:lineRule="auto"/>
        <w:ind w:left="1418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Для лиц, занимающихся индивидуальной трудовой и предпринимательской деятельностью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- подтверждение экономической деятельности (например, форма 2НДФЛ или 3НДФЛ, выписка из торгового/налогового реестра или свидетельство об индивидуальном предпринимательстве)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или выписка с банковского счета 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(счетов) минимум за три предыдущих месяца.</w:t>
      </w:r>
    </w:p>
    <w:p w:rsidR="004F46D6" w:rsidRPr="003521ED" w:rsidRDefault="004F46D6" w:rsidP="003521ED">
      <w:pPr>
        <w:pStyle w:val="a7"/>
        <w:numPr>
          <w:ilvl w:val="0"/>
          <w:numId w:val="8"/>
        </w:numPr>
        <w:tabs>
          <w:tab w:val="left" w:pos="240"/>
        </w:tabs>
        <w:spacing w:after="0" w:line="360" w:lineRule="auto"/>
        <w:ind w:left="1418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lastRenderedPageBreak/>
        <w:t>Если заявитель студент или ученик старше 14 лет,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необходимо представить справку из университета или школы, подтверждающую статус.</w:t>
      </w:r>
    </w:p>
    <w:p w:rsidR="004F46D6" w:rsidRPr="003521ED" w:rsidRDefault="004F46D6" w:rsidP="003521ED">
      <w:pPr>
        <w:pStyle w:val="a7"/>
        <w:numPr>
          <w:ilvl w:val="0"/>
          <w:numId w:val="7"/>
        </w:numPr>
        <w:tabs>
          <w:tab w:val="left" w:pos="240"/>
        </w:tabs>
        <w:spacing w:after="0" w:line="360" w:lineRule="auto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Подтверждение наличия финансовых средств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 (например, выписка с банковского счета/кредитной карты </w:t>
      </w:r>
      <w:r w:rsidRPr="003521ED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минимум за три предыдущих месяца</w:t>
      </w:r>
      <w:r w:rsidRP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показывающая наличие средств из расчета 70 евро/день или подтверждение спонсорства</w:t>
      </w:r>
      <w:r w:rsidR="003521ED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4F46D6" w:rsidRPr="00D86D82" w:rsidRDefault="004F46D6" w:rsidP="00D86D82">
      <w:pPr>
        <w:tabs>
          <w:tab w:val="left" w:pos="503"/>
        </w:tabs>
        <w:spacing w:after="0" w:line="360" w:lineRule="auto"/>
        <w:ind w:firstLine="284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D6593" w:rsidRDefault="00ED6593" w:rsidP="00ED6593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337A3" w:rsidRPr="00C2185C" w:rsidRDefault="004337A3" w:rsidP="00ED6593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sectPr w:rsidR="004337A3" w:rsidRPr="00C2185C" w:rsidSect="00BC7F4E">
      <w:headerReference w:type="default" r:id="rId8"/>
      <w:headerReference w:type="first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31" w:rsidRDefault="00B26431" w:rsidP="00C70CBD">
      <w:pPr>
        <w:spacing w:after="0" w:line="240" w:lineRule="auto"/>
      </w:pPr>
      <w:r>
        <w:separator/>
      </w:r>
    </w:p>
  </w:endnote>
  <w:endnote w:type="continuationSeparator" w:id="0">
    <w:p w:rsidR="00B26431" w:rsidRDefault="00B26431" w:rsidP="00C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31" w:rsidRDefault="00B26431" w:rsidP="00C70CBD">
      <w:pPr>
        <w:spacing w:after="0" w:line="240" w:lineRule="auto"/>
      </w:pPr>
      <w:r>
        <w:separator/>
      </w:r>
    </w:p>
  </w:footnote>
  <w:footnote w:type="continuationSeparator" w:id="0">
    <w:p w:rsidR="00B26431" w:rsidRDefault="00B26431" w:rsidP="00C7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6DFC78F81D449BD9A2A2C8C292C8607"/>
      </w:placeholder>
      <w:temporary/>
      <w:showingPlcHdr/>
      <w15:appearance w15:val="hidden"/>
    </w:sdtPr>
    <w:sdtContent>
      <w:p w:rsidR="00BC7F4E" w:rsidRDefault="00BC7F4E">
        <w:pPr>
          <w:pStyle w:val="a8"/>
        </w:pPr>
        <w:r>
          <w:t>[Введите текст]</w:t>
        </w:r>
      </w:p>
    </w:sdtContent>
  </w:sdt>
  <w:p w:rsidR="00C70CBD" w:rsidRDefault="00C70C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4E" w:rsidRDefault="00BC7F4E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E6A9D">
          <wp:simplePos x="0" y="0"/>
          <wp:positionH relativeFrom="margin">
            <wp:posOffset>-272415</wp:posOffset>
          </wp:positionH>
          <wp:positionV relativeFrom="margin">
            <wp:posOffset>-581025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www.denmarkvac-ru.com/russian/images/bullet_new.gif" style="width:5.25pt;height:3pt;visibility:visible;mso-wrap-style:square" o:bullet="t">
        <v:imagedata r:id="rId1" o:title="bullet_new"/>
      </v:shape>
    </w:pict>
  </w:numPicBullet>
  <w:abstractNum w:abstractNumId="0" w15:restartNumberingAfterBreak="0">
    <w:nsid w:val="24475E85"/>
    <w:multiLevelType w:val="hybridMultilevel"/>
    <w:tmpl w:val="C070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5F23"/>
    <w:multiLevelType w:val="hybridMultilevel"/>
    <w:tmpl w:val="8876B236"/>
    <w:lvl w:ilvl="0" w:tplc="CD5A9FDE">
      <w:start w:val="1"/>
      <w:numFmt w:val="decimal"/>
      <w:lvlText w:val="%1)"/>
      <w:lvlJc w:val="left"/>
      <w:pPr>
        <w:ind w:left="989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3D27D5"/>
    <w:multiLevelType w:val="hybridMultilevel"/>
    <w:tmpl w:val="CE70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0872"/>
    <w:multiLevelType w:val="hybridMultilevel"/>
    <w:tmpl w:val="648C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65D21"/>
    <w:multiLevelType w:val="hybridMultilevel"/>
    <w:tmpl w:val="F23A361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47075"/>
    <w:multiLevelType w:val="hybridMultilevel"/>
    <w:tmpl w:val="FF3AE0F8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B1AB6"/>
    <w:rsid w:val="00163633"/>
    <w:rsid w:val="003521ED"/>
    <w:rsid w:val="003D0692"/>
    <w:rsid w:val="003F5892"/>
    <w:rsid w:val="004337A3"/>
    <w:rsid w:val="00464766"/>
    <w:rsid w:val="0049378D"/>
    <w:rsid w:val="004D59B3"/>
    <w:rsid w:val="004D79BF"/>
    <w:rsid w:val="004F46D6"/>
    <w:rsid w:val="00602B0B"/>
    <w:rsid w:val="007865E1"/>
    <w:rsid w:val="007A07FC"/>
    <w:rsid w:val="008135E8"/>
    <w:rsid w:val="00843B96"/>
    <w:rsid w:val="008E3DFD"/>
    <w:rsid w:val="00967E5C"/>
    <w:rsid w:val="00983BB1"/>
    <w:rsid w:val="00A2291C"/>
    <w:rsid w:val="00A550DC"/>
    <w:rsid w:val="00A7711F"/>
    <w:rsid w:val="00AD7EE1"/>
    <w:rsid w:val="00B07F80"/>
    <w:rsid w:val="00B26431"/>
    <w:rsid w:val="00B36C1A"/>
    <w:rsid w:val="00B414E3"/>
    <w:rsid w:val="00BC7F4E"/>
    <w:rsid w:val="00C2185C"/>
    <w:rsid w:val="00C660A2"/>
    <w:rsid w:val="00C70CBD"/>
    <w:rsid w:val="00C906B8"/>
    <w:rsid w:val="00D22CB2"/>
    <w:rsid w:val="00D8310A"/>
    <w:rsid w:val="00D86D82"/>
    <w:rsid w:val="00E431A8"/>
    <w:rsid w:val="00E63756"/>
    <w:rsid w:val="00ED6593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354E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4F46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CBD"/>
  </w:style>
  <w:style w:type="paragraph" w:styleId="aa">
    <w:name w:val="footer"/>
    <w:basedOn w:val="a"/>
    <w:link w:val="ab"/>
    <w:uiPriority w:val="99"/>
    <w:unhideWhenUsed/>
    <w:rsid w:val="00C7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FC78F81D449BD9A2A2C8C292C8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61D02-B5E5-4BA5-9D1E-734B1EA8D193}"/>
      </w:docPartPr>
      <w:docPartBody>
        <w:p w:rsidR="00000000" w:rsidRDefault="00A13597" w:rsidP="00A13597">
          <w:pPr>
            <w:pStyle w:val="F6DFC78F81D449BD9A2A2C8C292C860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7"/>
    <w:rsid w:val="00A13597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DFC78F81D449BD9A2A2C8C292C8607">
    <w:name w:val="F6DFC78F81D449BD9A2A2C8C292C8607"/>
    <w:rsid w:val="00A13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dcterms:created xsi:type="dcterms:W3CDTF">2018-06-28T06:08:00Z</dcterms:created>
  <dcterms:modified xsi:type="dcterms:W3CDTF">2018-10-05T07:03:00Z</dcterms:modified>
</cp:coreProperties>
</file>